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CCCCCC" w:sz="6" w:space="6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3"/>
          <w:szCs w:val="33"/>
          <w:shd w:val="clear" w:fill="FFFFFF"/>
        </w:rPr>
        <w:t>（两会受权发布）习近平：在第十四届全国人民代表大会第一次会议上的讲话</w:t>
      </w:r>
    </w:p>
    <w:p>
      <w:pPr>
        <w:keepNext w:val="0"/>
        <w:keepLines w:val="0"/>
        <w:widowControl/>
        <w:suppressLineNumbers w:val="0"/>
        <w:pBdr>
          <w:top w:val="single" w:color="CCCCCC" w:sz="6" w:space="6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single" w:color="E2E8F0" w:sz="2" w:space="0"/>
          <w:shd w:val="clear" w:fill="FFFFFF"/>
          <w:lang w:val="en-US" w:eastAsia="zh-CN" w:bidi="ar"/>
        </w:rPr>
        <w:t>2023-03-13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single" w:color="E2E8F0" w:sz="2" w:space="0"/>
          <w:shd w:val="clear" w:fill="FFFFFF"/>
          <w:lang w:val="en-US" w:eastAsia="zh-CN" w:bidi="ar"/>
        </w:rPr>
        <w:t>来源： 新华网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新华社北京3月13日电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80"/>
          <w:spacing w:val="0"/>
          <w:sz w:val="22"/>
          <w:szCs w:val="22"/>
          <w:bdr w:val="single" w:color="E2E8F0" w:sz="2" w:space="0"/>
          <w:shd w:val="clear" w:fill="FFFFFF"/>
        </w:rPr>
        <w:t>在第十四届全国人民代表大会第一次会议上的讲话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80"/>
          <w:spacing w:val="0"/>
          <w:sz w:val="22"/>
          <w:szCs w:val="22"/>
          <w:bdr w:val="single" w:color="E2E8F0" w:sz="2" w:space="0"/>
          <w:shd w:val="clear" w:fill="FFFFFF"/>
        </w:rPr>
        <w:t>（2023年3月13日）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center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80"/>
          <w:spacing w:val="0"/>
          <w:sz w:val="22"/>
          <w:szCs w:val="22"/>
          <w:bdr w:val="single" w:color="E2E8F0" w:sz="2" w:space="0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center"/>
        <w:rPr>
          <w:b w:val="0"/>
          <w:bCs w:val="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single" w:color="000000" w:sz="2" w:space="0"/>
          <w:shd w:val="clear" w:fill="FFFFFF"/>
        </w:rPr>
        <w:drawing>
          <wp:inline distT="0" distB="0" distL="114300" distR="114300">
            <wp:extent cx="5791200" cy="48387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000080"/>
          <w:spacing w:val="0"/>
          <w:sz w:val="22"/>
          <w:szCs w:val="22"/>
          <w:bdr w:val="single" w:color="E2E8F0" w:sz="2" w:space="0"/>
          <w:shd w:val="clear" w:fill="FFFFFF"/>
        </w:rPr>
        <w:t>　　3月13日，第十四届全国人民代表大会第一次会议在北京人民大会堂闭幕。中共中央总书记、国家主席、中央军委主席习近平发表重要讲话。新华社记者 燕雁 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各位代表：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这次大会选举我继续担任中华人民共和国主席，我对各位代表和全国各族人民的信任，表示衷心感谢！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重托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具有五千多年文明史的中华民族，在历史上创造了无数辉煌，也经历过许多磨难。近代以后，中国逐步成为半殖民地半封建社会，饱受列强欺凌、四分五裂、战乱频繁、生灵涂炭之苦。中国共产党成立之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作出无负时代、无负历史、无负人民的业绩，为推进强国建设、民族复兴作出我们这一代人的应有贡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急难愁盼问题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践行真正的多边主义，践行全人类共同价值，积极参与全球治理体系改革和建设，推动建设开放型世界经济，推动落实全球发展倡议、全球安全倡议，为世界和平发展增加更多稳定性和正能量，为我国发展营造良好国际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治国必先治党，党兴才能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不变质、不变色、不变味，为强国建设、民族复兴提供坚强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谢谢大家！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OTQ3ODg2OTM0MTBlNzhjYmVkYzVlOWViOTMyMjIifQ=="/>
  </w:docVars>
  <w:rsids>
    <w:rsidRoot w:val="62D60066"/>
    <w:rsid w:val="62D60066"/>
    <w:rsid w:val="63D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2025</Characters>
  <Lines>0</Lines>
  <Paragraphs>0</Paragraphs>
  <TotalTime>7</TotalTime>
  <ScaleCrop>false</ScaleCrop>
  <LinksUpToDate>false</LinksUpToDate>
  <CharactersWithSpaces>2069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2023-04-04T01:52:00Z</dcterms:created>
  <dc:creator>晴子</dc:creator>
  <cp:lastModifiedBy>晴子</cp:lastModifiedBy>
  <dcterms:modified xsi:type="dcterms:W3CDTF">2023-04-04T02:15:32Z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95A08876163F4B39927F86932FB004BF</vt:lpwstr>
  </property>
</Properties>
</file>